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7C7A3669"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EE1DB2">
        <w:rPr>
          <w:rFonts w:cs="Arial"/>
          <w:b/>
          <w:bCs/>
          <w:sz w:val="24"/>
        </w:rPr>
        <w:t>0362</w:t>
      </w:r>
    </w:p>
    <w:p w14:paraId="792F6588" w14:textId="7D39D136" w:rsidR="00DE2466" w:rsidRPr="00676273" w:rsidRDefault="00266636"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eMeeting</w:t>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2F6DAA">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BC569C3"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w:t>
      </w:r>
      <w:r w:rsidR="00682FE6">
        <w:rPr>
          <w:rFonts w:ascii="Arial" w:hAnsi="Arial" w:cs="Arial"/>
          <w:b/>
          <w:sz w:val="22"/>
          <w:szCs w:val="22"/>
        </w:rPr>
        <w:t>emergency service and eDRX</w:t>
      </w:r>
    </w:p>
    <w:p w14:paraId="19D8CDF3" w14:textId="77777777" w:rsidR="009B63BB" w:rsidRDefault="009B63BB" w:rsidP="00AF4759">
      <w:pPr>
        <w:spacing w:after="60"/>
        <w:rPr>
          <w:rFonts w:ascii="Arial" w:hAnsi="Arial" w:cs="Arial"/>
          <w:b/>
        </w:rPr>
      </w:pPr>
    </w:p>
    <w:p w14:paraId="209B1152" w14:textId="6E413045"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w:t>
      </w:r>
      <w:r w:rsidR="00636812">
        <w:rPr>
          <w:rFonts w:ascii="Arial" w:hAnsi="Arial" w:cs="Arial"/>
          <w:b/>
          <w:bCs/>
        </w:rPr>
        <w:t>44</w:t>
      </w:r>
      <w:r w:rsidR="007C5429">
        <w:rPr>
          <w:rFonts w:ascii="Arial" w:hAnsi="Arial" w:cs="Arial"/>
          <w:b/>
        </w:rPr>
        <w:t>/</w:t>
      </w:r>
      <w:r w:rsidR="0019257F">
        <w:rPr>
          <w:rFonts w:ascii="Arial" w:hAnsi="Arial" w:cs="Arial"/>
          <w:b/>
        </w:rPr>
        <w:t>R</w:t>
      </w:r>
      <w:r w:rsidR="00682FE6">
        <w:rPr>
          <w:rFonts w:ascii="Arial" w:hAnsi="Arial" w:cs="Arial"/>
          <w:b/>
        </w:rPr>
        <w:t>2</w:t>
      </w:r>
      <w:r w:rsidR="006B17A6">
        <w:rPr>
          <w:rFonts w:ascii="Arial" w:hAnsi="Arial" w:cs="Arial"/>
          <w:b/>
        </w:rPr>
        <w:t>-24</w:t>
      </w:r>
      <w:r w:rsidR="00682FE6">
        <w:rPr>
          <w:rFonts w:ascii="Arial" w:hAnsi="Arial" w:cs="Arial"/>
          <w:b/>
        </w:rPr>
        <w:t>11041</w:t>
      </w:r>
    </w:p>
    <w:p w14:paraId="56ACF3B9" w14:textId="77777777" w:rsidR="00D34721" w:rsidRDefault="00D34721" w:rsidP="009B63BB">
      <w:pPr>
        <w:spacing w:after="60"/>
        <w:ind w:left="1985" w:hanging="1985"/>
        <w:rPr>
          <w:rFonts w:ascii="Arial" w:hAnsi="Arial" w:cs="Arial"/>
          <w:b/>
        </w:rPr>
      </w:pPr>
    </w:p>
    <w:p w14:paraId="522B1B3C" w14:textId="0878E8AB"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C763F6">
        <w:rPr>
          <w:rFonts w:ascii="Arial" w:hAnsi="Arial" w:cs="Arial"/>
          <w:b/>
          <w:bCs/>
          <w:lang w:val="en-US"/>
        </w:rPr>
        <w:t>7</w:t>
      </w:r>
    </w:p>
    <w:p w14:paraId="3FB604C8" w14:textId="6162A8DC"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C763F6">
        <w:rPr>
          <w:noProof/>
        </w:rPr>
        <w:t>NR_newRAT-Core</w:t>
      </w:r>
      <w:r w:rsidR="00BD2A89">
        <w:rPr>
          <w:noProof/>
        </w:rPr>
        <w:t xml:space="preserve">, </w:t>
      </w:r>
      <w:r w:rsidR="00C763F6">
        <w:rPr>
          <w:noProof/>
        </w:rPr>
        <w:t>NR_redcap-Core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36664C8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0A37B7">
        <w:rPr>
          <w:color w:val="000000" w:themeColor="text1"/>
          <w:lang w:val="it-IT"/>
        </w:rPr>
        <w:t>RAN2, CT1</w:t>
      </w:r>
    </w:p>
    <w:p w14:paraId="68EB792B" w14:textId="2C53D5FD"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w:t>
      </w:r>
      <w:r w:rsidR="000A37B7">
        <w:rPr>
          <w:color w:val="000000" w:themeColor="text1"/>
          <w:lang w:val="it-IT"/>
        </w:rPr>
        <w:t>3</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DCC7567"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4AFCF206"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AF49CA">
        <w:rPr>
          <w:rFonts w:ascii="Arial" w:hAnsi="Arial"/>
        </w:rPr>
        <w:t>2</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w:t>
      </w:r>
      <w:r w:rsidR="00AF49CA">
        <w:rPr>
          <w:rFonts w:ascii="Arial" w:hAnsi="Arial" w:cs="Arial"/>
        </w:rPr>
        <w:t>44</w:t>
      </w:r>
      <w:r w:rsidR="00722604">
        <w:rPr>
          <w:rFonts w:ascii="Arial" w:hAnsi="Arial" w:cs="Arial"/>
        </w:rPr>
        <w:t>/R</w:t>
      </w:r>
      <w:r w:rsidR="00AF49CA">
        <w:rPr>
          <w:rFonts w:ascii="Arial" w:hAnsi="Arial" w:cs="Arial"/>
        </w:rPr>
        <w:t>2</w:t>
      </w:r>
      <w:r w:rsidR="00722604">
        <w:rPr>
          <w:rFonts w:ascii="Arial" w:hAnsi="Arial" w:cs="Arial"/>
        </w:rPr>
        <w:t>-24</w:t>
      </w:r>
      <w:r w:rsidR="00542424">
        <w:rPr>
          <w:rFonts w:ascii="Arial" w:hAnsi="Arial" w:cs="Arial"/>
        </w:rPr>
        <w:t>11041</w:t>
      </w:r>
      <w:r w:rsidR="00F00585">
        <w:rPr>
          <w:rFonts w:ascii="Arial" w:hAnsi="Arial"/>
        </w:rPr>
        <w:t>)</w:t>
      </w:r>
      <w:r w:rsidR="003C5DB1">
        <w:rPr>
          <w:rFonts w:ascii="Arial" w:hAnsi="Arial"/>
        </w:rPr>
        <w:t xml:space="preserve"> on </w:t>
      </w:r>
      <w:r w:rsidR="00542424">
        <w:rPr>
          <w:rFonts w:ascii="Arial" w:hAnsi="Arial" w:cs="Arial"/>
          <w:bCs/>
        </w:rPr>
        <w:t>emergency services and eDRX</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67EA3DE3" w14:textId="484B4753" w:rsidR="00327F6F" w:rsidRPr="00327F6F" w:rsidRDefault="00327F6F" w:rsidP="00327F6F">
      <w:pPr>
        <w:pStyle w:val="Heading1"/>
        <w:ind w:left="2705"/>
        <w:rPr>
          <w:i/>
          <w:iCs/>
        </w:rPr>
      </w:pPr>
      <w:r w:rsidRPr="00327F6F">
        <w:rPr>
          <w:i/>
          <w:iCs/>
        </w:rPr>
        <w:t>1</w:t>
      </w:r>
      <w:r>
        <w:rPr>
          <w:i/>
          <w:iCs/>
        </w:rPr>
        <w:t xml:space="preserve"> </w:t>
      </w:r>
      <w:r w:rsidRPr="00327F6F">
        <w:rPr>
          <w:i/>
          <w:iCs/>
        </w:rPr>
        <w:t>Overall description</w:t>
      </w:r>
    </w:p>
    <w:p w14:paraId="20550C1A" w14:textId="77777777" w:rsidR="00327F6F" w:rsidRPr="00327F6F" w:rsidRDefault="00327F6F" w:rsidP="00327F6F">
      <w:pPr>
        <w:spacing w:beforeLines="50" w:before="120" w:afterLines="50" w:after="120" w:line="259" w:lineRule="auto"/>
        <w:ind w:left="720"/>
        <w:rPr>
          <w:rFonts w:ascii="Arial" w:eastAsia="SimSun" w:hAnsi="Arial" w:cs="Arial"/>
          <w:i/>
          <w:iCs/>
          <w:lang w:val="en-US" w:eastAsia="zh-CN" w:bidi="ar"/>
        </w:rPr>
      </w:pPr>
      <w:r w:rsidRPr="00327F6F">
        <w:rPr>
          <w:rFonts w:ascii="Arial" w:eastAsia="SimSun" w:hAnsi="Arial" w:cs="Arial" w:hint="eastAsia"/>
          <w:i/>
          <w:iCs/>
          <w:lang w:val="en-US" w:eastAsia="zh-CN" w:bidi="ar"/>
        </w:rPr>
        <w:t>I</w:t>
      </w:r>
      <w:r w:rsidRPr="00327F6F">
        <w:rPr>
          <w:rFonts w:ascii="Arial" w:eastAsia="SimSun" w:hAnsi="Arial" w:cs="Arial"/>
          <w:i/>
          <w:iCs/>
          <w:lang w:val="en-US" w:eastAsia="zh-CN" w:bidi="ar"/>
        </w:rPr>
        <w:t xml:space="preserve">n RAN2#128, companies discussed a scenario where a UE </w:t>
      </w:r>
      <w:r w:rsidRPr="00327F6F">
        <w:rPr>
          <w:rFonts w:ascii="Arial" w:eastAsia="SimSun" w:hAnsi="Arial" w:cs="Arial" w:hint="eastAsia"/>
          <w:i/>
          <w:iCs/>
          <w:lang w:val="en-US" w:eastAsia="zh-CN" w:bidi="ar"/>
        </w:rPr>
        <w:t>is</w:t>
      </w:r>
      <w:r w:rsidRPr="00327F6F">
        <w:rPr>
          <w:rFonts w:ascii="Arial" w:eastAsia="SimSun" w:hAnsi="Arial" w:cs="Arial"/>
          <w:i/>
          <w:iCs/>
          <w:lang w:val="en-US" w:eastAsia="zh-CN" w:bidi="ar"/>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327F6F">
        <w:rPr>
          <w:rFonts w:ascii="Arial" w:eastAsia="Yu Mincho" w:hAnsi="Arial" w:cs="Arial" w:hint="eastAsia"/>
          <w:i/>
          <w:iCs/>
          <w:lang w:val="en-US" w:eastAsia="ja-JP" w:bidi="ar"/>
        </w:rPr>
        <w:t>how</w:t>
      </w:r>
      <w:r w:rsidRPr="00327F6F">
        <w:rPr>
          <w:rFonts w:ascii="Arial" w:eastAsia="SimSun" w:hAnsi="Arial" w:cs="Arial"/>
          <w:i/>
          <w:iCs/>
          <w:lang w:val="en-US" w:eastAsia="zh-CN" w:bidi="ar"/>
        </w:rPr>
        <w:t xml:space="preserve"> UE behavior may be. </w:t>
      </w:r>
    </w:p>
    <w:tbl>
      <w:tblPr>
        <w:tblW w:w="96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327F6F" w:rsidRPr="00327F6F" w14:paraId="261278F4" w14:textId="77777777" w:rsidTr="00327F6F">
        <w:tc>
          <w:tcPr>
            <w:tcW w:w="9606" w:type="dxa"/>
            <w:shd w:val="clear" w:color="auto" w:fill="auto"/>
          </w:tcPr>
          <w:p w14:paraId="79BE04BA" w14:textId="77777777" w:rsidR="00327F6F" w:rsidRPr="00327F6F" w:rsidRDefault="00327F6F" w:rsidP="009560F6">
            <w:pPr>
              <w:keepNext/>
              <w:keepLines/>
              <w:spacing w:before="120" w:after="120"/>
              <w:ind w:left="1418" w:hanging="1418"/>
              <w:outlineLvl w:val="3"/>
              <w:rPr>
                <w:rFonts w:ascii="Arial" w:eastAsia="SimSun" w:hAnsi="Arial"/>
                <w:i/>
                <w:iCs/>
                <w:sz w:val="24"/>
              </w:rPr>
            </w:pPr>
            <w:bookmarkStart w:id="0" w:name="_Toc51769490"/>
            <w:bookmarkStart w:id="1" w:name="_Toc47342788"/>
            <w:bookmarkStart w:id="2" w:name="_Toc36188041"/>
            <w:bookmarkStart w:id="3" w:name="_Toc45183946"/>
            <w:bookmarkStart w:id="4" w:name="_Toc177733883"/>
            <w:bookmarkStart w:id="5" w:name="_Toc27846910"/>
            <w:bookmarkStart w:id="6" w:name="_Toc20150110"/>
            <w:r w:rsidRPr="00327F6F">
              <w:rPr>
                <w:rFonts w:ascii="Arial" w:eastAsia="Times New Roman" w:hAnsi="Arial"/>
                <w:i/>
                <w:iCs/>
                <w:sz w:val="24"/>
              </w:rPr>
              <w:t>5.31.7.2</w:t>
            </w:r>
            <w:r w:rsidRPr="00327F6F">
              <w:rPr>
                <w:rFonts w:ascii="Arial" w:eastAsia="Times New Roman" w:hAnsi="Arial"/>
                <w:i/>
                <w:iCs/>
                <w:sz w:val="24"/>
              </w:rPr>
              <w:tab/>
              <w:t>Extended Discontinuous Reception (DRX) for CM-IDLE and CM-CONNECTED with RRC-INACTIVE</w:t>
            </w:r>
            <w:bookmarkEnd w:id="0"/>
            <w:bookmarkEnd w:id="1"/>
            <w:bookmarkEnd w:id="2"/>
            <w:bookmarkEnd w:id="3"/>
            <w:bookmarkEnd w:id="4"/>
            <w:bookmarkEnd w:id="5"/>
            <w:bookmarkEnd w:id="6"/>
          </w:p>
          <w:p w14:paraId="09C8581F" w14:textId="77777777" w:rsidR="00327F6F" w:rsidRPr="00327F6F" w:rsidRDefault="00327F6F" w:rsidP="009560F6">
            <w:pPr>
              <w:keepNext/>
              <w:keepLines/>
              <w:spacing w:before="120" w:after="120"/>
              <w:ind w:left="1701" w:hanging="1701"/>
              <w:outlineLvl w:val="4"/>
              <w:rPr>
                <w:rFonts w:ascii="Arial" w:eastAsia="SimSun" w:hAnsi="Arial"/>
                <w:i/>
                <w:iCs/>
                <w:sz w:val="22"/>
              </w:rPr>
            </w:pPr>
            <w:bookmarkStart w:id="7" w:name="_CR5_31_7_2_1"/>
            <w:bookmarkStart w:id="8" w:name="_Toc36188042"/>
            <w:bookmarkStart w:id="9" w:name="_Toc177733884"/>
            <w:bookmarkStart w:id="10" w:name="_Toc51769491"/>
            <w:bookmarkStart w:id="11" w:name="_Toc45183947"/>
            <w:bookmarkStart w:id="12" w:name="_Toc47342789"/>
            <w:bookmarkStart w:id="13" w:name="_Toc27846911"/>
            <w:bookmarkStart w:id="14" w:name="_Toc20150111"/>
            <w:bookmarkEnd w:id="7"/>
            <w:r w:rsidRPr="00327F6F">
              <w:rPr>
                <w:rFonts w:ascii="Arial" w:eastAsia="Times New Roman" w:hAnsi="Arial"/>
                <w:i/>
                <w:iCs/>
                <w:sz w:val="22"/>
              </w:rPr>
              <w:t>5.31.7.2.1</w:t>
            </w:r>
            <w:r w:rsidRPr="00327F6F">
              <w:rPr>
                <w:rFonts w:ascii="Arial" w:eastAsia="Times New Roman" w:hAnsi="Arial"/>
                <w:i/>
                <w:iCs/>
                <w:sz w:val="22"/>
              </w:rPr>
              <w:tab/>
              <w:t>Overview</w:t>
            </w:r>
            <w:bookmarkEnd w:id="8"/>
            <w:bookmarkEnd w:id="9"/>
            <w:bookmarkEnd w:id="10"/>
            <w:bookmarkEnd w:id="11"/>
            <w:bookmarkEnd w:id="12"/>
            <w:bookmarkEnd w:id="13"/>
            <w:bookmarkEnd w:id="14"/>
          </w:p>
          <w:p w14:paraId="65E95D2C" w14:textId="77777777" w:rsidR="00327F6F" w:rsidRPr="00327F6F" w:rsidRDefault="00327F6F" w:rsidP="009560F6">
            <w:pPr>
              <w:keepNext/>
              <w:keepLines/>
              <w:spacing w:before="120" w:after="120"/>
              <w:ind w:left="1701" w:hanging="1701"/>
              <w:outlineLvl w:val="4"/>
              <w:rPr>
                <w:rFonts w:ascii="Arial" w:eastAsia="SimSun" w:hAnsi="Arial"/>
                <w:i/>
                <w:iCs/>
                <w:sz w:val="22"/>
              </w:rPr>
            </w:pPr>
            <w:r w:rsidRPr="00327F6F">
              <w:rPr>
                <w:rFonts w:eastAsia="SimSun" w:hint="eastAsia"/>
                <w:i/>
                <w:iCs/>
                <w:lang w:val="en-US" w:eastAsia="zh-CN"/>
              </w:rPr>
              <w:t>// skipped irrelevant part</w:t>
            </w:r>
          </w:p>
          <w:p w14:paraId="44A85EDD" w14:textId="164588C4" w:rsidR="00327F6F" w:rsidRPr="00327F6F" w:rsidRDefault="00327F6F" w:rsidP="009560F6">
            <w:pPr>
              <w:rPr>
                <w:rFonts w:eastAsia="SimSun"/>
                <w:i/>
                <w:iCs/>
              </w:rPr>
            </w:pPr>
            <w:r w:rsidRPr="00327F6F">
              <w:rPr>
                <w:rFonts w:eastAsia="Times New Roman"/>
                <w:i/>
                <w:iCs/>
                <w:highlight w:val="yellow"/>
              </w:rPr>
              <w:t>When the UE has PDU Session associated with emergency services, the UE and AMF follow regular discontinuous reception as defined in clause 5.4.5 and shall not use the extended idle mode DRX.</w:t>
            </w:r>
            <w:r w:rsidRPr="00327F6F">
              <w:rPr>
                <w:rFonts w:eastAsia="Times New Roman"/>
                <w:i/>
                <w:iCs/>
              </w:rP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0A4C241F" w14:textId="77777777" w:rsidR="00327F6F" w:rsidRPr="00327F6F" w:rsidRDefault="00327F6F" w:rsidP="009560F6">
            <w:pPr>
              <w:spacing w:before="120" w:after="120"/>
              <w:rPr>
                <w:rFonts w:eastAsia="SimSun"/>
                <w:i/>
                <w:iCs/>
              </w:rPr>
            </w:pPr>
            <w:r w:rsidRPr="00327F6F">
              <w:rPr>
                <w:rFonts w:eastAsia="SimSun" w:hint="eastAsia"/>
                <w:i/>
                <w:iCs/>
                <w:lang w:val="en-US" w:eastAsia="zh-CN"/>
              </w:rPr>
              <w:t>// skipped irrelevant part</w:t>
            </w:r>
          </w:p>
        </w:tc>
      </w:tr>
    </w:tbl>
    <w:p w14:paraId="2DB6EB41" w14:textId="77777777" w:rsidR="00327F6F" w:rsidRPr="00327F6F" w:rsidRDefault="00327F6F" w:rsidP="00327F6F">
      <w:pPr>
        <w:spacing w:beforeLines="50" w:before="120" w:afterLines="50" w:after="120" w:line="259" w:lineRule="auto"/>
        <w:ind w:left="720"/>
        <w:rPr>
          <w:rFonts w:ascii="Arial" w:eastAsia="SimSun" w:hAnsi="Arial" w:cs="Arial"/>
          <w:i/>
          <w:iCs/>
          <w:lang w:val="en-US" w:eastAsia="zh-CN" w:bidi="ar"/>
        </w:rPr>
      </w:pPr>
      <w:r w:rsidRPr="00327F6F">
        <w:rPr>
          <w:rFonts w:ascii="Arial" w:eastAsia="SimSun" w:hAnsi="Arial" w:cs="Arial"/>
          <w:i/>
          <w:iCs/>
          <w:lang w:val="en-US" w:eastAsia="zh-CN" w:bidi="ar"/>
        </w:rPr>
        <w:t xml:space="preserve">Based on current specification, a RAN eDRX cycle can be configured by a RAN node when releasing the UE to RRC_INACTIVE state </w:t>
      </w:r>
      <w:r w:rsidRPr="00327F6F">
        <w:rPr>
          <w:rFonts w:ascii="Arial" w:eastAsia="Yu Mincho" w:hAnsi="Arial" w:cs="Arial"/>
          <w:i/>
          <w:iCs/>
          <w:lang w:val="en-US" w:eastAsia="ja-JP" w:bidi="ar"/>
        </w:rPr>
        <w:t>on</w:t>
      </w:r>
      <w:r w:rsidRPr="00327F6F">
        <w:rPr>
          <w:rFonts w:ascii="Arial" w:eastAsia="Yu Mincho" w:hAnsi="Arial" w:cs="Arial" w:hint="eastAsia"/>
          <w:i/>
          <w:iCs/>
          <w:lang w:val="en-US" w:eastAsia="ja-JP" w:bidi="ar"/>
        </w:rPr>
        <w:t xml:space="preserve">ly </w:t>
      </w:r>
      <w:r w:rsidRPr="00327F6F">
        <w:rPr>
          <w:rFonts w:ascii="Arial" w:eastAsia="SimSun" w:hAnsi="Arial" w:cs="Arial"/>
          <w:i/>
          <w:iCs/>
          <w:lang w:val="en-US" w:eastAsia="zh-CN" w:bidi="ar"/>
        </w:rPr>
        <w:t xml:space="preserve">if the UE is configured with an Idle eDRX cycle by CN. </w:t>
      </w:r>
    </w:p>
    <w:p w14:paraId="5D6BE272" w14:textId="77777777" w:rsidR="00327F6F" w:rsidRPr="00327F6F" w:rsidRDefault="00327F6F" w:rsidP="00327F6F">
      <w:pPr>
        <w:spacing w:beforeLines="50" w:before="120" w:afterLines="50" w:after="120" w:line="259" w:lineRule="auto"/>
        <w:ind w:left="720"/>
        <w:rPr>
          <w:rFonts w:ascii="Arial" w:eastAsia="SimSun" w:hAnsi="Arial" w:cs="Arial"/>
          <w:i/>
          <w:iCs/>
          <w:lang w:eastAsia="zh-CN" w:bidi="ar"/>
        </w:rPr>
      </w:pPr>
      <w:r w:rsidRPr="00327F6F">
        <w:rPr>
          <w:rFonts w:ascii="Arial" w:eastAsia="SimSun" w:hAnsi="Arial" w:cs="Arial"/>
          <w:i/>
          <w:iCs/>
          <w:lang w:val="en-US" w:eastAsia="zh-CN" w:bidi="ar"/>
        </w:rPr>
        <w:lastRenderedPageBreak/>
        <w:t xml:space="preserve">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 Regarding how RAN node can be aware of such PDU session, RAN2 understands that CN can already indicate this (e.g. via ARP </w:t>
      </w:r>
      <w:r w:rsidRPr="00327F6F">
        <w:rPr>
          <w:rFonts w:ascii="Arial" w:eastAsia="SimSun" w:hAnsi="Arial" w:cs="Arial" w:hint="eastAsia"/>
          <w:i/>
          <w:iCs/>
          <w:lang w:val="en-US" w:eastAsia="zh-CN" w:bidi="ar"/>
        </w:rPr>
        <w:t>value</w:t>
      </w:r>
      <w:r w:rsidRPr="00327F6F">
        <w:rPr>
          <w:rFonts w:ascii="Arial" w:eastAsia="SimSun" w:hAnsi="Arial" w:cs="Arial"/>
          <w:i/>
          <w:iCs/>
          <w:lang w:val="en-US" w:eastAsia="zh-CN" w:bidi="ar"/>
        </w:rPr>
        <w:t xml:space="preserve">) but there is no requirement for CN to do this, so, there is case that RAN node may not be aware of this. </w:t>
      </w:r>
    </w:p>
    <w:p w14:paraId="0EDB1459" w14:textId="77777777" w:rsidR="00327F6F" w:rsidRPr="00327F6F" w:rsidRDefault="00327F6F" w:rsidP="00327F6F">
      <w:pPr>
        <w:spacing w:beforeLines="50" w:before="120" w:afterLines="50" w:after="120" w:line="259" w:lineRule="auto"/>
        <w:ind w:left="720"/>
        <w:rPr>
          <w:rFonts w:ascii="Arial" w:eastAsia="SimSun" w:hAnsi="Arial" w:cs="Arial"/>
          <w:i/>
          <w:iCs/>
          <w:lang w:val="en-US" w:eastAsia="zh-CN" w:bidi="ar"/>
        </w:rPr>
      </w:pPr>
      <w:r w:rsidRPr="00327F6F">
        <w:rPr>
          <w:rFonts w:ascii="Arial" w:eastAsia="SimSun" w:hAnsi="Arial" w:cs="Arial" w:hint="eastAsia"/>
          <w:i/>
          <w:iCs/>
          <w:lang w:val="en-US" w:eastAsia="zh-CN" w:bidi="ar"/>
        </w:rPr>
        <w:t>R</w:t>
      </w:r>
      <w:r w:rsidRPr="00327F6F">
        <w:rPr>
          <w:rFonts w:ascii="Arial" w:eastAsia="SimSun" w:hAnsi="Arial" w:cs="Arial"/>
          <w:i/>
          <w:iCs/>
          <w:lang w:val="en-US" w:eastAsia="zh-CN" w:bidi="ar"/>
        </w:rPr>
        <w:t>AN2 would like SA2 and CT1 to consider the scenario described above, provide feedback regarding how the identified issue can be addressed and whether any standard solution is needed?</w:t>
      </w:r>
    </w:p>
    <w:p w14:paraId="05A84126" w14:textId="0325CCCE" w:rsidR="00327F6F" w:rsidRPr="00327F6F" w:rsidRDefault="00327F6F" w:rsidP="00327F6F">
      <w:pPr>
        <w:pStyle w:val="Heading1"/>
        <w:ind w:left="2705"/>
        <w:rPr>
          <w:i/>
          <w:iCs/>
        </w:rPr>
      </w:pPr>
      <w:r w:rsidRPr="00327F6F">
        <w:rPr>
          <w:i/>
          <w:iCs/>
        </w:rPr>
        <w:t>2</w:t>
      </w:r>
      <w:r>
        <w:rPr>
          <w:i/>
          <w:iCs/>
        </w:rPr>
        <w:t xml:space="preserve"> </w:t>
      </w:r>
      <w:r w:rsidRPr="00327F6F">
        <w:rPr>
          <w:i/>
          <w:iCs/>
        </w:rPr>
        <w:t>Actions</w:t>
      </w:r>
    </w:p>
    <w:p w14:paraId="22D805BB" w14:textId="77777777" w:rsidR="00327F6F" w:rsidRPr="00327F6F" w:rsidRDefault="00327F6F" w:rsidP="00327F6F">
      <w:pPr>
        <w:spacing w:after="120"/>
        <w:ind w:left="2705" w:hanging="1985"/>
        <w:rPr>
          <w:rFonts w:ascii="Arial" w:hAnsi="Arial" w:cs="Arial"/>
          <w:b/>
          <w:i/>
          <w:iCs/>
        </w:rPr>
      </w:pPr>
      <w:r w:rsidRPr="00327F6F">
        <w:rPr>
          <w:rFonts w:ascii="Arial" w:hAnsi="Arial" w:cs="Arial"/>
          <w:b/>
          <w:i/>
          <w:iCs/>
        </w:rPr>
        <w:t>To SA2, CT1 group</w:t>
      </w:r>
    </w:p>
    <w:p w14:paraId="54608FE1" w14:textId="77777777" w:rsidR="00327F6F" w:rsidRPr="00327F6F" w:rsidRDefault="00327F6F" w:rsidP="00327F6F">
      <w:pPr>
        <w:spacing w:after="120"/>
        <w:ind w:left="1713" w:hanging="993"/>
        <w:rPr>
          <w:i/>
          <w:iCs/>
          <w:color w:val="0070C0"/>
        </w:rPr>
      </w:pPr>
      <w:r w:rsidRPr="00327F6F">
        <w:rPr>
          <w:rFonts w:ascii="Arial" w:hAnsi="Arial" w:cs="Arial"/>
          <w:b/>
          <w:i/>
          <w:iCs/>
        </w:rPr>
        <w:t xml:space="preserve">ACTION: </w:t>
      </w:r>
      <w:r w:rsidRPr="00327F6F">
        <w:rPr>
          <w:rFonts w:ascii="Arial" w:hAnsi="Arial" w:cs="Arial"/>
          <w:b/>
          <w:i/>
          <w:iCs/>
          <w:color w:val="0070C0"/>
        </w:rPr>
        <w:tab/>
      </w:r>
      <w:r w:rsidRPr="00327F6F">
        <w:rPr>
          <w:rFonts w:ascii="Arial" w:hAnsi="Arial" w:cs="Arial"/>
          <w:i/>
          <w:iCs/>
        </w:rPr>
        <w:t>RAN2 would like SA2 and CT1 to consider the scenario described above, provide feedback regarding how the identified issue can be addressed and whether any standard solution is needed?</w:t>
      </w:r>
    </w:p>
    <w:p w14:paraId="1BC89BB9" w14:textId="77777777" w:rsidR="005A766F" w:rsidRPr="005A766F" w:rsidRDefault="005A766F" w:rsidP="008441A6">
      <w:pPr>
        <w:pStyle w:val="Header"/>
        <w:rPr>
          <w:rFonts w:ascii="Arial" w:hAnsi="Arial"/>
        </w:rPr>
      </w:pPr>
    </w:p>
    <w:p w14:paraId="403D91F1" w14:textId="77777777" w:rsidR="006A016C"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E1167A">
        <w:rPr>
          <w:rFonts w:ascii="Arial" w:hAnsi="Arial"/>
        </w:rPr>
        <w:t xml:space="preserve">scenarios </w:t>
      </w:r>
      <w:r w:rsidR="0035234E">
        <w:rPr>
          <w:rFonts w:ascii="Arial" w:hAnsi="Arial"/>
        </w:rPr>
        <w:t xml:space="preserve">RAN2 named in the LS </w:t>
      </w:r>
      <w:r w:rsidR="008A19FE">
        <w:rPr>
          <w:rFonts w:ascii="Arial" w:hAnsi="Arial"/>
        </w:rPr>
        <w:t>and would like to provide the following information:</w:t>
      </w:r>
    </w:p>
    <w:p w14:paraId="7F557FF4" w14:textId="55EB808D" w:rsidR="008E1F76" w:rsidRDefault="008F58B9" w:rsidP="008973EE">
      <w:pPr>
        <w:pStyle w:val="Header"/>
        <w:numPr>
          <w:ilvl w:val="0"/>
          <w:numId w:val="29"/>
        </w:numPr>
        <w:rPr>
          <w:rFonts w:ascii="Arial" w:hAnsi="Arial"/>
        </w:rPr>
      </w:pPr>
      <w:r>
        <w:rPr>
          <w:rFonts w:ascii="Arial" w:hAnsi="Arial"/>
        </w:rPr>
        <w:t>TS 23.501</w:t>
      </w:r>
      <w:r w:rsidR="003A4E4D">
        <w:rPr>
          <w:rFonts w:ascii="Arial" w:hAnsi="Arial"/>
        </w:rPr>
        <w:t xml:space="preserve"> has specified the following that </w:t>
      </w:r>
      <w:r w:rsidR="0019549F">
        <w:rPr>
          <w:rFonts w:ascii="Arial" w:hAnsi="Arial"/>
        </w:rPr>
        <w:t>each</w:t>
      </w:r>
      <w:r w:rsidR="008973EE">
        <w:rPr>
          <w:rFonts w:ascii="Arial" w:hAnsi="Arial"/>
        </w:rPr>
        <w:t xml:space="preserve"> PLMN</w:t>
      </w:r>
      <w:r w:rsidR="004553EF">
        <w:rPr>
          <w:rFonts w:ascii="Arial" w:hAnsi="Arial"/>
        </w:rPr>
        <w:t>/operator</w:t>
      </w:r>
      <w:r w:rsidR="008973EE">
        <w:rPr>
          <w:rFonts w:ascii="Arial" w:hAnsi="Arial"/>
        </w:rPr>
        <w:t xml:space="preserve"> reserves a specific </w:t>
      </w:r>
      <w:r w:rsidR="0019549F">
        <w:rPr>
          <w:rFonts w:ascii="Arial" w:hAnsi="Arial"/>
        </w:rPr>
        <w:t xml:space="preserve">ARP </w:t>
      </w:r>
      <w:r w:rsidR="008973EE">
        <w:rPr>
          <w:rFonts w:ascii="Arial" w:hAnsi="Arial"/>
        </w:rPr>
        <w:t>value for emergency PDU session</w:t>
      </w:r>
      <w:r w:rsidR="0019549F">
        <w:rPr>
          <w:rFonts w:ascii="Arial" w:hAnsi="Arial"/>
        </w:rPr>
        <w:t xml:space="preserve"> and provide to </w:t>
      </w:r>
      <w:r w:rsidR="00807D46">
        <w:rPr>
          <w:rFonts w:ascii="Arial" w:hAnsi="Arial"/>
        </w:rPr>
        <w:t>5G-AN</w:t>
      </w:r>
      <w:r w:rsidR="0019549F">
        <w:rPr>
          <w:rFonts w:ascii="Arial" w:hAnsi="Arial"/>
        </w:rPr>
        <w:t>:</w:t>
      </w:r>
    </w:p>
    <w:p w14:paraId="279A32F8" w14:textId="77777777" w:rsidR="008973EE" w:rsidRDefault="008973EE" w:rsidP="008973EE">
      <w:pPr>
        <w:pStyle w:val="Heading4"/>
        <w:rPr>
          <w:rFonts w:eastAsia="Times New Roman"/>
          <w:lang w:eastAsia="en-GB"/>
        </w:rPr>
      </w:pPr>
      <w:bookmarkStart w:id="15" w:name="_Toc20149955"/>
      <w:bookmarkStart w:id="16" w:name="_Toc27846754"/>
      <w:bookmarkStart w:id="17" w:name="_Toc36187885"/>
      <w:bookmarkStart w:id="18" w:name="_Toc45183789"/>
      <w:bookmarkStart w:id="19" w:name="_Toc47342631"/>
      <w:bookmarkStart w:id="20" w:name="_Toc51769332"/>
      <w:bookmarkStart w:id="21" w:name="_Toc177740937"/>
      <w:r>
        <w:rPr>
          <w:rFonts w:eastAsia="Times New Roman"/>
        </w:rPr>
        <w:t>5.16.4.3        Mobility Restrictions and Access Restrictions for Emergency Services</w:t>
      </w:r>
      <w:bookmarkEnd w:id="15"/>
      <w:bookmarkEnd w:id="16"/>
      <w:bookmarkEnd w:id="17"/>
      <w:bookmarkEnd w:id="18"/>
      <w:bookmarkEnd w:id="19"/>
      <w:bookmarkEnd w:id="20"/>
      <w:bookmarkEnd w:id="21"/>
    </w:p>
    <w:p w14:paraId="61A223AA" w14:textId="77777777" w:rsidR="008973EE" w:rsidRDefault="008973EE" w:rsidP="002A0E1D">
      <w:pPr>
        <w:ind w:left="709"/>
        <w:rPr>
          <w:lang w:eastAsia="ja-JP"/>
        </w:rPr>
      </w:pPr>
      <w:r>
        <w:rPr>
          <w:lang w:eastAsia="ja-JP"/>
        </w:rPr>
        <w:t xml:space="preserve">When the (R)AN resources for Emergency Services are established, </w:t>
      </w:r>
      <w:r>
        <w:rPr>
          <w:highlight w:val="yellow"/>
          <w:lang w:eastAsia="ja-JP"/>
        </w:rPr>
        <w:t>the ARP value for Emergency Services indicates the usage for Emergency Services to the 5G-AN</w:t>
      </w:r>
      <w:r>
        <w:rPr>
          <w:lang w:eastAsia="ja-JP"/>
        </w:rPr>
        <w:t>.</w:t>
      </w:r>
    </w:p>
    <w:p w14:paraId="243F2D37" w14:textId="77777777" w:rsidR="008973EE" w:rsidRDefault="008973EE" w:rsidP="008973EE">
      <w:pPr>
        <w:rPr>
          <w:rFonts w:ascii="Calibri" w:hAnsi="Calibri" w:cs="Calibri"/>
          <w:color w:val="1F497D"/>
          <w:sz w:val="22"/>
          <w:szCs w:val="22"/>
          <w:lang w:eastAsia="zh-CN"/>
          <w14:ligatures w14:val="standardContextual"/>
        </w:rPr>
      </w:pPr>
    </w:p>
    <w:p w14:paraId="26B66582" w14:textId="77777777" w:rsidR="008973EE" w:rsidRDefault="008973EE" w:rsidP="008973EE">
      <w:pPr>
        <w:pStyle w:val="Heading4"/>
        <w:rPr>
          <w:rFonts w:eastAsia="Times New Roman"/>
          <w:lang w:eastAsia="en-GB"/>
        </w:rPr>
      </w:pPr>
      <w:bookmarkStart w:id="22" w:name="_Toc20149959"/>
      <w:bookmarkStart w:id="23" w:name="_Toc27846758"/>
      <w:bookmarkStart w:id="24" w:name="_Toc36187889"/>
      <w:bookmarkStart w:id="25" w:name="_Toc45183793"/>
      <w:bookmarkStart w:id="26" w:name="_Toc47342635"/>
      <w:bookmarkStart w:id="27" w:name="_Toc51769336"/>
      <w:bookmarkStart w:id="28" w:name="_Toc177740941"/>
      <w:r>
        <w:rPr>
          <w:rFonts w:eastAsia="Times New Roman"/>
        </w:rPr>
        <w:t>5.16.4.7        PCC for Emergency Services</w:t>
      </w:r>
      <w:bookmarkEnd w:id="22"/>
      <w:bookmarkEnd w:id="23"/>
      <w:bookmarkEnd w:id="24"/>
      <w:bookmarkEnd w:id="25"/>
      <w:bookmarkEnd w:id="26"/>
      <w:bookmarkEnd w:id="27"/>
      <w:bookmarkEnd w:id="28"/>
    </w:p>
    <w:p w14:paraId="3E60ED7D" w14:textId="77777777" w:rsidR="008973EE" w:rsidRDefault="008973EE" w:rsidP="002A0E1D">
      <w:pPr>
        <w:ind w:left="709"/>
      </w:pPr>
      <w:r>
        <w:t xml:space="preserve">Dynamic PCC is used for UEs establishing emergency service and shall be used to manage IMS emergency sessions when an operator allows IMS emergency sessions. When establishing Emergency Services with a SMF, the PCF provides the SMF with the QoS parameters, </w:t>
      </w:r>
      <w:r>
        <w:rPr>
          <w:highlight w:val="yellow"/>
        </w:rPr>
        <w:t>including an ARP value reserved for the Emergency Services</w:t>
      </w:r>
      <w:r>
        <w:t xml:space="preserve"> to prioritize the QoS Flows when performing admission control, as defined in TS 23.503 [45].</w:t>
      </w:r>
    </w:p>
    <w:p w14:paraId="2783B645" w14:textId="77777777" w:rsidR="008973EE" w:rsidRDefault="008973EE" w:rsidP="008973EE">
      <w:pPr>
        <w:rPr>
          <w:rFonts w:ascii="Calibri" w:hAnsi="Calibri"/>
          <w:color w:val="1F497D"/>
          <w:lang w:eastAsia="zh-CN"/>
        </w:rPr>
      </w:pPr>
      <w:r>
        <w:rPr>
          <w:rFonts w:ascii="Calibri" w:hAnsi="Calibri"/>
          <w:color w:val="1F497D"/>
          <w:lang w:eastAsia="zh-CN"/>
        </w:rPr>
        <w:t> </w:t>
      </w:r>
    </w:p>
    <w:p w14:paraId="02F43117" w14:textId="77777777" w:rsidR="008973EE" w:rsidRDefault="008973EE" w:rsidP="008973EE">
      <w:pPr>
        <w:pStyle w:val="Heading4"/>
        <w:rPr>
          <w:rFonts w:eastAsia="Times New Roman"/>
          <w:lang w:eastAsia="en-GB"/>
        </w:rPr>
      </w:pPr>
      <w:bookmarkStart w:id="29" w:name="_Toc20149961"/>
      <w:bookmarkStart w:id="30" w:name="_Toc27846760"/>
      <w:bookmarkStart w:id="31" w:name="_Toc36187891"/>
      <w:bookmarkStart w:id="32" w:name="_Toc45183795"/>
      <w:bookmarkStart w:id="33" w:name="_Toc47342637"/>
      <w:bookmarkStart w:id="34" w:name="_Toc51769338"/>
      <w:bookmarkStart w:id="35" w:name="_Toc177740943"/>
      <w:r>
        <w:rPr>
          <w:rFonts w:eastAsia="Times New Roman"/>
        </w:rPr>
        <w:t>5.16.4.9        Handling of PDU Sessions for Emergency Services</w:t>
      </w:r>
      <w:bookmarkEnd w:id="29"/>
      <w:bookmarkEnd w:id="30"/>
      <w:bookmarkEnd w:id="31"/>
      <w:bookmarkEnd w:id="32"/>
      <w:bookmarkEnd w:id="33"/>
      <w:bookmarkEnd w:id="34"/>
      <w:bookmarkEnd w:id="35"/>
    </w:p>
    <w:p w14:paraId="6D0BDF6C" w14:textId="77777777" w:rsidR="008973EE" w:rsidRDefault="008973EE" w:rsidP="002A0E1D">
      <w:pPr>
        <w:ind w:left="709"/>
        <w:rPr>
          <w:lang w:eastAsia="ja-JP"/>
        </w:rPr>
      </w:pPr>
      <w:r>
        <w:rPr>
          <w:lang w:eastAsia="ja-JP"/>
        </w:rPr>
        <w:t>The ARP reserved for emergency service shall only be assigned to QoS Flows associated with an emergency PDU Session.</w:t>
      </w:r>
    </w:p>
    <w:p w14:paraId="72F8FA35" w14:textId="77777777" w:rsidR="008973EE" w:rsidRDefault="008973EE" w:rsidP="008973EE">
      <w:pPr>
        <w:pStyle w:val="Header"/>
        <w:ind w:left="720"/>
        <w:rPr>
          <w:rFonts w:ascii="Arial" w:hAnsi="Arial"/>
        </w:rPr>
      </w:pPr>
    </w:p>
    <w:p w14:paraId="73266A31" w14:textId="4E2B2F73" w:rsidR="008973EE" w:rsidRDefault="00807D46" w:rsidP="008973EE">
      <w:pPr>
        <w:pStyle w:val="Header"/>
        <w:numPr>
          <w:ilvl w:val="0"/>
          <w:numId w:val="29"/>
        </w:numPr>
        <w:rPr>
          <w:rFonts w:ascii="Arial" w:hAnsi="Arial"/>
        </w:rPr>
      </w:pPr>
      <w:r>
        <w:rPr>
          <w:rFonts w:ascii="Arial" w:hAnsi="Arial"/>
        </w:rPr>
        <w:t>TS 23.502 has also specified the following</w:t>
      </w:r>
      <w:r w:rsidR="00606CAA">
        <w:rPr>
          <w:rFonts w:ascii="Arial" w:hAnsi="Arial"/>
        </w:rPr>
        <w:t>:</w:t>
      </w:r>
    </w:p>
    <w:p w14:paraId="6C70E70D" w14:textId="77777777" w:rsidR="00092F1E" w:rsidRDefault="00092F1E" w:rsidP="00092F1E">
      <w:pPr>
        <w:pStyle w:val="Heading4"/>
        <w:rPr>
          <w:rFonts w:eastAsia="Times New Roman"/>
          <w:lang w:eastAsia="en-GB"/>
        </w:rPr>
      </w:pPr>
      <w:bookmarkStart w:id="36" w:name="_Toc19197346"/>
      <w:bookmarkStart w:id="37" w:name="_Toc27896499"/>
      <w:bookmarkStart w:id="38" w:name="_Toc36192667"/>
      <w:bookmarkStart w:id="39" w:name="_Toc37076398"/>
      <w:bookmarkStart w:id="40" w:name="_Toc45194844"/>
      <w:bookmarkStart w:id="41" w:name="_Toc47594256"/>
      <w:bookmarkStart w:id="42" w:name="_Toc51836887"/>
      <w:bookmarkStart w:id="43" w:name="_Toc178073161"/>
      <w:r>
        <w:rPr>
          <w:rFonts w:eastAsia="Times New Roman"/>
        </w:rPr>
        <w:t>6.1.3.10        IMS emergency session support</w:t>
      </w:r>
      <w:bookmarkEnd w:id="36"/>
      <w:bookmarkEnd w:id="37"/>
      <w:bookmarkEnd w:id="38"/>
      <w:bookmarkEnd w:id="39"/>
      <w:bookmarkEnd w:id="40"/>
      <w:bookmarkEnd w:id="41"/>
      <w:bookmarkEnd w:id="42"/>
      <w:bookmarkEnd w:id="43"/>
    </w:p>
    <w:p w14:paraId="1C66BFB2" w14:textId="2CF500C4" w:rsidR="00606CAA" w:rsidRDefault="00092F1E" w:rsidP="00606CAA">
      <w:pPr>
        <w:ind w:left="709"/>
      </w:pPr>
      <w:r>
        <w:t xml:space="preserve">The PCC Rule Authorization function selects QoS parameters that allow prioritization of IMS Emergency sessions. If an IMS Emergency session is prioritized the QoS parameters in the PCC Rule shall contain an </w:t>
      </w:r>
      <w:r>
        <w:rPr>
          <w:highlight w:val="yellow"/>
        </w:rPr>
        <w:t>ARP value that is reserved for intra-operator use of IMS Emergency services.</w:t>
      </w:r>
      <w:r>
        <w:t xml:space="preserve"> The PCF does not perform subscription check; instead it utilizes the locally configured operator policies to make authorization and policy decisions.</w:t>
      </w:r>
    </w:p>
    <w:p w14:paraId="74C0B168" w14:textId="77777777" w:rsidR="008A082E" w:rsidRDefault="008A082E" w:rsidP="008441A6">
      <w:pPr>
        <w:pStyle w:val="Header"/>
        <w:rPr>
          <w:rFonts w:ascii="Arial" w:hAnsi="Arial"/>
        </w:rPr>
      </w:pPr>
    </w:p>
    <w:p w14:paraId="766AC51D" w14:textId="12077EEA" w:rsidR="00A31909" w:rsidRDefault="008A082E" w:rsidP="008441A6">
      <w:pPr>
        <w:pStyle w:val="Header"/>
        <w:rPr>
          <w:rFonts w:ascii="Arial" w:hAnsi="Arial"/>
        </w:rPr>
      </w:pPr>
      <w:r>
        <w:rPr>
          <w:rFonts w:ascii="Arial" w:hAnsi="Arial"/>
        </w:rPr>
        <w:t xml:space="preserve">SA2 considers that </w:t>
      </w:r>
      <w:r w:rsidR="00226693">
        <w:rPr>
          <w:rFonts w:ascii="Arial" w:hAnsi="Arial"/>
        </w:rPr>
        <w:t xml:space="preserve">RAN is </w:t>
      </w:r>
      <w:r w:rsidR="00F26E13">
        <w:rPr>
          <w:rFonts w:ascii="Arial" w:hAnsi="Arial"/>
        </w:rPr>
        <w:t>enabled to</w:t>
      </w:r>
      <w:r w:rsidR="006D132C">
        <w:rPr>
          <w:rFonts w:ascii="Arial" w:hAnsi="Arial"/>
        </w:rPr>
        <w:t xml:space="preserve"> decide</w:t>
      </w:r>
      <w:r w:rsidR="008833EE">
        <w:rPr>
          <w:rFonts w:ascii="Arial" w:hAnsi="Arial"/>
        </w:rPr>
        <w:t xml:space="preserve"> </w:t>
      </w:r>
      <w:r w:rsidR="006D132C">
        <w:rPr>
          <w:rFonts w:ascii="Arial" w:hAnsi="Arial"/>
        </w:rPr>
        <w:t>if</w:t>
      </w:r>
      <w:r w:rsidR="008833EE">
        <w:rPr>
          <w:rFonts w:ascii="Arial" w:hAnsi="Arial"/>
        </w:rPr>
        <w:t xml:space="preserve"> eDRX </w:t>
      </w:r>
      <w:r w:rsidR="006D132C">
        <w:rPr>
          <w:rFonts w:ascii="Arial" w:hAnsi="Arial"/>
        </w:rPr>
        <w:t xml:space="preserve">can be applied </w:t>
      </w:r>
      <w:r w:rsidR="008F7CFB">
        <w:rPr>
          <w:rFonts w:ascii="Arial" w:hAnsi="Arial"/>
        </w:rPr>
        <w:t>when releas</w:t>
      </w:r>
      <w:r w:rsidR="00F408BD">
        <w:rPr>
          <w:rFonts w:ascii="Arial" w:hAnsi="Arial"/>
        </w:rPr>
        <w:t>ing</w:t>
      </w:r>
      <w:r w:rsidR="008F7CFB">
        <w:rPr>
          <w:rFonts w:ascii="Arial" w:hAnsi="Arial"/>
        </w:rPr>
        <w:t xml:space="preserve"> a UE with emergency PDU session to</w:t>
      </w:r>
      <w:r w:rsidR="008833EE">
        <w:rPr>
          <w:rFonts w:ascii="Arial" w:hAnsi="Arial"/>
        </w:rPr>
        <w:t xml:space="preserve"> RRC_INACTIVE state</w:t>
      </w:r>
      <w:r w:rsidR="00393F7E">
        <w:rPr>
          <w:rFonts w:ascii="Arial" w:hAnsi="Arial"/>
        </w:rPr>
        <w:t xml:space="preserve">, </w:t>
      </w:r>
      <w:r w:rsidR="00447D22">
        <w:rPr>
          <w:rFonts w:ascii="Arial" w:hAnsi="Arial"/>
        </w:rPr>
        <w:t>taking into the consideration that CN provides RAN with both ARP and proper eDRX values</w:t>
      </w:r>
      <w:r w:rsidR="00393F7E">
        <w:rPr>
          <w:rFonts w:ascii="Arial" w:hAnsi="Arial"/>
        </w:rPr>
        <w:t xml:space="preserve"> </w:t>
      </w:r>
      <w:r w:rsidR="004F5CC3">
        <w:rPr>
          <w:rFonts w:ascii="Arial" w:hAnsi="Arial"/>
        </w:rPr>
        <w:t>for the UE context</w:t>
      </w:r>
      <w:r w:rsidR="00393F7E">
        <w:rPr>
          <w:rFonts w:ascii="Arial" w:hAnsi="Arial"/>
        </w:rPr>
        <w:t>.</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250ED23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971E62">
        <w:rPr>
          <w:rFonts w:ascii="Arial" w:hAnsi="Arial" w:cs="Arial"/>
        </w:rPr>
        <w:t>2 and CT1</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8A0AD3">
        <w:rPr>
          <w:rFonts w:ascii="Arial" w:hAnsi="Arial" w:cs="Arial"/>
        </w:rPr>
        <w:t>, as needed</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86551" w14:textId="77777777" w:rsidR="0064423C" w:rsidRDefault="0064423C">
      <w:r>
        <w:separator/>
      </w:r>
    </w:p>
  </w:endnote>
  <w:endnote w:type="continuationSeparator" w:id="0">
    <w:p w14:paraId="6AD7CFC4" w14:textId="77777777" w:rsidR="0064423C" w:rsidRDefault="0064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70DDF" w14:textId="77777777" w:rsidR="0064423C" w:rsidRDefault="0064423C">
      <w:r>
        <w:separator/>
      </w:r>
    </w:p>
  </w:footnote>
  <w:footnote w:type="continuationSeparator" w:id="0">
    <w:p w14:paraId="4E55A305" w14:textId="77777777" w:rsidR="0064423C" w:rsidRDefault="00644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9D7750"/>
    <w:multiLevelType w:val="hybridMultilevel"/>
    <w:tmpl w:val="D36C7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5"/>
  </w:num>
  <w:num w:numId="2" w16cid:durableId="1088968276">
    <w:abstractNumId w:val="21"/>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2"/>
  </w:num>
  <w:num w:numId="21" w16cid:durableId="1576862364">
    <w:abstractNumId w:val="28"/>
  </w:num>
  <w:num w:numId="22" w16cid:durableId="525993032">
    <w:abstractNumId w:val="23"/>
  </w:num>
  <w:num w:numId="23" w16cid:durableId="605649512">
    <w:abstractNumId w:val="26"/>
  </w:num>
  <w:num w:numId="24" w16cid:durableId="3408009">
    <w:abstractNumId w:val="10"/>
  </w:num>
  <w:num w:numId="25" w16cid:durableId="1239359990">
    <w:abstractNumId w:val="20"/>
  </w:num>
  <w:num w:numId="26" w16cid:durableId="4721076">
    <w:abstractNumId w:val="24"/>
  </w:num>
  <w:num w:numId="27" w16cid:durableId="522135677">
    <w:abstractNumId w:val="27"/>
  </w:num>
  <w:num w:numId="28" w16cid:durableId="1089539326">
    <w:abstractNumId w:val="15"/>
  </w:num>
  <w:num w:numId="29" w16cid:durableId="134127383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2F1E"/>
    <w:rsid w:val="0009485C"/>
    <w:rsid w:val="0009798B"/>
    <w:rsid w:val="000A0539"/>
    <w:rsid w:val="000A12BB"/>
    <w:rsid w:val="000A2B25"/>
    <w:rsid w:val="000A37B7"/>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49F"/>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4E6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26693"/>
    <w:rsid w:val="002329A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0E1D"/>
    <w:rsid w:val="002A14B6"/>
    <w:rsid w:val="002A17D8"/>
    <w:rsid w:val="002A2726"/>
    <w:rsid w:val="002A2864"/>
    <w:rsid w:val="002A4691"/>
    <w:rsid w:val="002A64E0"/>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6DAA"/>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27F6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34E"/>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3F7E"/>
    <w:rsid w:val="00394EC7"/>
    <w:rsid w:val="003A028C"/>
    <w:rsid w:val="003A19CA"/>
    <w:rsid w:val="003A1AA9"/>
    <w:rsid w:val="003A1D7F"/>
    <w:rsid w:val="003A4E4D"/>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47D22"/>
    <w:rsid w:val="004507A5"/>
    <w:rsid w:val="00450844"/>
    <w:rsid w:val="00450D73"/>
    <w:rsid w:val="004514D2"/>
    <w:rsid w:val="004537CA"/>
    <w:rsid w:val="004553EF"/>
    <w:rsid w:val="00456A2E"/>
    <w:rsid w:val="0046179E"/>
    <w:rsid w:val="0046199F"/>
    <w:rsid w:val="004628E7"/>
    <w:rsid w:val="00462B55"/>
    <w:rsid w:val="00463675"/>
    <w:rsid w:val="0046424E"/>
    <w:rsid w:val="00465421"/>
    <w:rsid w:val="00470749"/>
    <w:rsid w:val="0047166C"/>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E653F"/>
    <w:rsid w:val="004F215A"/>
    <w:rsid w:val="004F55B4"/>
    <w:rsid w:val="004F5CC3"/>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37894"/>
    <w:rsid w:val="00540C6D"/>
    <w:rsid w:val="00542424"/>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6CAA"/>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36812"/>
    <w:rsid w:val="0064086D"/>
    <w:rsid w:val="00640AD3"/>
    <w:rsid w:val="00641B18"/>
    <w:rsid w:val="0064225A"/>
    <w:rsid w:val="006425FB"/>
    <w:rsid w:val="0064423C"/>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2FE6"/>
    <w:rsid w:val="006840E0"/>
    <w:rsid w:val="00685038"/>
    <w:rsid w:val="006868EF"/>
    <w:rsid w:val="00686BD0"/>
    <w:rsid w:val="006879F5"/>
    <w:rsid w:val="006906EE"/>
    <w:rsid w:val="006920A1"/>
    <w:rsid w:val="0069465B"/>
    <w:rsid w:val="006A016C"/>
    <w:rsid w:val="006A03BB"/>
    <w:rsid w:val="006A1ECF"/>
    <w:rsid w:val="006A5519"/>
    <w:rsid w:val="006A635D"/>
    <w:rsid w:val="006B08E6"/>
    <w:rsid w:val="006B12BB"/>
    <w:rsid w:val="006B1563"/>
    <w:rsid w:val="006B17A6"/>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32C"/>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585"/>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4299"/>
    <w:rsid w:val="007F581A"/>
    <w:rsid w:val="007F628D"/>
    <w:rsid w:val="008000A8"/>
    <w:rsid w:val="00800D60"/>
    <w:rsid w:val="00801390"/>
    <w:rsid w:val="008027D6"/>
    <w:rsid w:val="0080347E"/>
    <w:rsid w:val="00803C0F"/>
    <w:rsid w:val="00804BCF"/>
    <w:rsid w:val="008051AE"/>
    <w:rsid w:val="00807507"/>
    <w:rsid w:val="00807D46"/>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33EE"/>
    <w:rsid w:val="0088576D"/>
    <w:rsid w:val="008869A7"/>
    <w:rsid w:val="00886C05"/>
    <w:rsid w:val="00887D99"/>
    <w:rsid w:val="00890BE4"/>
    <w:rsid w:val="0089145C"/>
    <w:rsid w:val="0089228D"/>
    <w:rsid w:val="00895663"/>
    <w:rsid w:val="00897001"/>
    <w:rsid w:val="008973EE"/>
    <w:rsid w:val="008A082E"/>
    <w:rsid w:val="008A0AD3"/>
    <w:rsid w:val="008A19FE"/>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F4F19"/>
    <w:rsid w:val="008F58B9"/>
    <w:rsid w:val="008F7CFB"/>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71E62"/>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44BF"/>
    <w:rsid w:val="00A369D8"/>
    <w:rsid w:val="00A419EF"/>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5ECC"/>
    <w:rsid w:val="00AC65F1"/>
    <w:rsid w:val="00AD2A1A"/>
    <w:rsid w:val="00AD4A54"/>
    <w:rsid w:val="00AD50B2"/>
    <w:rsid w:val="00AD7BD3"/>
    <w:rsid w:val="00AD7F4F"/>
    <w:rsid w:val="00AE3130"/>
    <w:rsid w:val="00AE353A"/>
    <w:rsid w:val="00AE5ED8"/>
    <w:rsid w:val="00AE7798"/>
    <w:rsid w:val="00AF4759"/>
    <w:rsid w:val="00AF49CA"/>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763F6"/>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039"/>
    <w:rsid w:val="00E04225"/>
    <w:rsid w:val="00E055B1"/>
    <w:rsid w:val="00E06A52"/>
    <w:rsid w:val="00E10548"/>
    <w:rsid w:val="00E1167A"/>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DB2"/>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6E13"/>
    <w:rsid w:val="00F275F9"/>
    <w:rsid w:val="00F31169"/>
    <w:rsid w:val="00F3312F"/>
    <w:rsid w:val="00F35010"/>
    <w:rsid w:val="00F36990"/>
    <w:rsid w:val="00F37C3C"/>
    <w:rsid w:val="00F408BD"/>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18D4"/>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39594600">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1591235">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3</Pages>
  <Words>827</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Ericsson_0114</cp:lastModifiedBy>
  <cp:revision>532</cp:revision>
  <cp:lastPrinted>2002-04-23T07:10:00Z</cp:lastPrinted>
  <dcterms:created xsi:type="dcterms:W3CDTF">2022-05-18T15:28:00Z</dcterms:created>
  <dcterms:modified xsi:type="dcterms:W3CDTF">2025-01-14T15:59:00Z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